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C2" w:rsidRDefault="00CB4FD0">
      <w:pPr>
        <w:pStyle w:val="a5"/>
        <w:spacing w:line="440" w:lineRule="exact"/>
        <w:ind w:left="360" w:right="85" w:hanging="567"/>
        <w:jc w:val="center"/>
      </w:pPr>
      <w:r>
        <w:rPr>
          <w:rFonts w:ascii="標楷體" w:eastAsia="標楷體" w:hAnsi="標楷體"/>
          <w:b/>
          <w:sz w:val="32"/>
          <w:szCs w:val="32"/>
        </w:rPr>
        <w:t>基隆市</w:t>
      </w:r>
      <w:r w:rsidR="00324E0D">
        <w:rPr>
          <w:rFonts w:ascii="標楷體" w:eastAsia="標楷體" w:hAnsi="標楷體" w:hint="eastAsia"/>
          <w:b/>
          <w:sz w:val="32"/>
          <w:szCs w:val="32"/>
        </w:rPr>
        <w:t>信義區信義國民小學</w:t>
      </w:r>
      <w:bookmarkStart w:id="0" w:name="_Hlk126317456"/>
      <w:r w:rsidR="00324E0D">
        <w:rPr>
          <w:rFonts w:ascii="標楷體" w:eastAsia="標楷體" w:hAnsi="標楷體" w:hint="eastAsia"/>
          <w:b/>
          <w:sz w:val="32"/>
          <w:szCs w:val="32"/>
        </w:rPr>
        <w:t>延</w:t>
      </w:r>
      <w:r>
        <w:rPr>
          <w:rFonts w:ascii="標楷體" w:eastAsia="標楷體" w:hAnsi="標楷體"/>
          <w:b/>
          <w:sz w:val="32"/>
          <w:szCs w:val="32"/>
        </w:rPr>
        <w:t>長辦公</w:t>
      </w:r>
      <w:bookmarkEnd w:id="0"/>
      <w:r>
        <w:rPr>
          <w:rFonts w:ascii="標楷體" w:eastAsia="標楷體" w:hAnsi="標楷體"/>
          <w:b/>
          <w:sz w:val="32"/>
          <w:szCs w:val="32"/>
        </w:rPr>
        <w:t>時數(</w:t>
      </w:r>
      <w:r w:rsidR="004A0A62">
        <w:rPr>
          <w:rFonts w:ascii="標楷體" w:eastAsia="標楷體" w:hAnsi="標楷體" w:hint="eastAsia"/>
          <w:b/>
          <w:sz w:val="32"/>
          <w:szCs w:val="32"/>
        </w:rPr>
        <w:t>假日、</w:t>
      </w:r>
      <w:r>
        <w:rPr>
          <w:rFonts w:ascii="標楷體" w:eastAsia="標楷體" w:hAnsi="標楷體"/>
          <w:b/>
          <w:sz w:val="32"/>
          <w:szCs w:val="32"/>
        </w:rPr>
        <w:t>專案加班）申請表</w:t>
      </w:r>
    </w:p>
    <w:p w:rsidR="003D55C2" w:rsidRDefault="003D55C2">
      <w:pPr>
        <w:pStyle w:val="a5"/>
        <w:spacing w:line="440" w:lineRule="exact"/>
        <w:ind w:left="360" w:right="85" w:hanging="567"/>
        <w:jc w:val="center"/>
        <w:rPr>
          <w:rFonts w:ascii="標楷體" w:eastAsia="標楷體" w:hAnsi="標楷體"/>
          <w:b/>
          <w:sz w:val="28"/>
          <w:szCs w:val="28"/>
        </w:rPr>
      </w:pPr>
    </w:p>
    <w:p w:rsidR="003D55C2" w:rsidRDefault="00CB4FD0" w:rsidP="00324E0D">
      <w:pPr>
        <w:pStyle w:val="a5"/>
        <w:overflowPunct w:val="0"/>
        <w:autoSpaceDE w:val="0"/>
        <w:spacing w:line="520" w:lineRule="exact"/>
        <w:ind w:leftChars="100" w:left="240" w:right="223" w:firstLineChars="100" w:firstLine="280"/>
      </w:pPr>
      <w:r>
        <w:rPr>
          <w:rFonts w:ascii="標楷體" w:eastAsia="標楷體" w:hAnsi="標楷體"/>
          <w:b/>
          <w:bCs/>
          <w:sz w:val="28"/>
          <w:szCs w:val="28"/>
        </w:rPr>
        <w:t>申請單位：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申請日期：  年  月  日</w:t>
      </w: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501"/>
        <w:gridCol w:w="741"/>
        <w:gridCol w:w="28"/>
        <w:gridCol w:w="1428"/>
        <w:gridCol w:w="970"/>
        <w:gridCol w:w="1582"/>
        <w:gridCol w:w="741"/>
        <w:gridCol w:w="632"/>
        <w:gridCol w:w="1178"/>
        <w:gridCol w:w="345"/>
        <w:gridCol w:w="823"/>
        <w:gridCol w:w="1247"/>
      </w:tblGrid>
      <w:tr w:rsidR="003D55C2" w:rsidTr="00324E0D">
        <w:trPr>
          <w:trHeight w:val="573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申請期間</w:t>
            </w:r>
          </w:p>
        </w:tc>
        <w:tc>
          <w:tcPr>
            <w:tcW w:w="5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55C2" w:rsidRDefault="00CB4FD0">
            <w:pPr>
              <w:pStyle w:val="a5"/>
              <w:spacing w:line="280" w:lineRule="exact"/>
              <w:jc w:val="right"/>
            </w:pPr>
            <w:r>
              <w:rPr>
                <w:rFonts w:ascii="標楷體" w:eastAsia="標楷體" w:hAnsi="標楷體"/>
                <w:b/>
                <w:bCs/>
                <w:color w:val="7F7F7F"/>
              </w:rPr>
              <w:t>(起迄時間)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人員名單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3D55C2">
            <w:pPr>
              <w:pStyle w:val="a5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D55C2" w:rsidTr="00324E0D">
        <w:trPr>
          <w:trHeight w:val="990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8974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3D55C2">
            <w:pPr>
              <w:pStyle w:val="a5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D55C2" w:rsidTr="00324E0D">
        <w:trPr>
          <w:trHeight w:val="813"/>
          <w:jc w:val="center"/>
        </w:trPr>
        <w:tc>
          <w:tcPr>
            <w:tcW w:w="366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申請項目</w:t>
            </w:r>
          </w:p>
          <w:p w:rsidR="003D55C2" w:rsidRDefault="00CB4FD0">
            <w:pPr>
              <w:pStyle w:val="a5"/>
              <w:spacing w:line="280" w:lineRule="exact"/>
              <w:ind w:right="-115" w:hanging="12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（依實際加班態樣及工作性質覈實勾選）</w:t>
            </w:r>
          </w:p>
        </w:tc>
        <w:tc>
          <w:tcPr>
            <w:tcW w:w="23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延長辦公時數上限</w:t>
            </w:r>
            <w:r>
              <w:rPr>
                <w:rFonts w:ascii="標楷體" w:eastAsia="標楷體" w:hAnsi="標楷體"/>
                <w:sz w:val="20"/>
                <w:szCs w:val="20"/>
              </w:rPr>
              <w:t>(連同正常辦公時數)</w:t>
            </w:r>
          </w:p>
        </w:tc>
        <w:tc>
          <w:tcPr>
            <w:tcW w:w="297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  <w:tc>
          <w:tcPr>
            <w:tcW w:w="12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申請時間</w:t>
            </w:r>
          </w:p>
        </w:tc>
      </w:tr>
      <w:tr w:rsidR="003D55C2" w:rsidTr="004A0A62">
        <w:trPr>
          <w:trHeight w:val="128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A8017A" w:rsidP="00A8017A">
            <w:pPr>
              <w:pStyle w:val="a5"/>
              <w:spacing w:line="280" w:lineRule="exact"/>
              <w:jc w:val="distribute"/>
            </w:pPr>
            <w:r>
              <w:rPr>
                <w:rFonts w:ascii="標楷體" w:eastAsia="標楷體" w:hAnsi="標楷體" w:hint="eastAsia"/>
                <w:b/>
                <w:bCs/>
              </w:rPr>
              <w:t>假日</w:t>
            </w:r>
            <w:r w:rsidR="00CB4FD0">
              <w:rPr>
                <w:rFonts w:ascii="標楷體" w:eastAsia="標楷體" w:hAnsi="標楷體"/>
                <w:b/>
                <w:bCs/>
              </w:rPr>
              <w:t>加班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A8017A" w:rsidP="00A8017A">
            <w:pPr>
              <w:pStyle w:val="a5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原則以8</w:t>
            </w:r>
            <w:r w:rsidR="00CB4FD0"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 w:hint="eastAsia"/>
              </w:rPr>
              <w:t>內為主，</w:t>
            </w:r>
            <w:r w:rsidR="00CB4FD0">
              <w:rPr>
                <w:rFonts w:ascii="標楷體" w:eastAsia="標楷體" w:hAnsi="標楷體"/>
              </w:rPr>
              <w:t>每</w:t>
            </w:r>
            <w:r>
              <w:rPr>
                <w:rFonts w:ascii="標楷體" w:eastAsia="標楷體" w:hAnsi="標楷體" w:hint="eastAsia"/>
              </w:rPr>
              <w:t>日</w:t>
            </w:r>
            <w:r w:rsidR="00CB4FD0">
              <w:rPr>
                <w:rFonts w:ascii="標楷體" w:eastAsia="標楷體" w:hAnsi="標楷體"/>
              </w:rPr>
              <w:t>不得超過</w:t>
            </w:r>
            <w:r>
              <w:rPr>
                <w:rFonts w:ascii="標楷體" w:eastAsia="標楷體" w:hAnsi="標楷體"/>
                <w:b/>
                <w:color w:val="FF0000"/>
              </w:rPr>
              <w:t>12</w:t>
            </w:r>
            <w:r w:rsidR="00CB4FD0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C2" w:rsidRPr="004A0A62" w:rsidRDefault="004A0A62" w:rsidP="00236C38">
            <w:pPr>
              <w:pStyle w:val="a5"/>
              <w:spacing w:line="320" w:lineRule="exact"/>
              <w:jc w:val="both"/>
            </w:pPr>
            <w:r w:rsidRPr="004A0A62">
              <w:rPr>
                <w:rFonts w:hint="eastAsia"/>
                <w:u w:val="single"/>
              </w:rPr>
              <w:t>(</w:t>
            </w:r>
            <w:bookmarkStart w:id="1" w:name="_GoBack"/>
            <w:bookmarkEnd w:id="1"/>
            <w:r w:rsidR="0079014D">
              <w:rPr>
                <w:rFonts w:ascii="標楷體" w:eastAsia="標楷體" w:hAnsi="標楷體" w:hint="eastAsia"/>
              </w:rPr>
              <w:t>工作</w:t>
            </w:r>
            <w:r w:rsidRPr="00693780">
              <w:rPr>
                <w:rFonts w:ascii="標楷體" w:eastAsia="標楷體" w:hAnsi="標楷體" w:hint="eastAsia"/>
              </w:rPr>
              <w:t>日無法完成原因)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4A0A62" w:rsidP="004A0A62">
            <w:pPr>
              <w:pStyle w:val="a5"/>
              <w:overflowPunct w:val="0"/>
              <w:autoSpaceDE w:val="0"/>
              <w:spacing w:line="280" w:lineRule="exact"/>
            </w:pPr>
            <w:r>
              <w:rPr>
                <w:rFonts w:ascii="標楷體" w:eastAsia="標楷體" w:hAnsi="標楷體" w:hint="eastAsia"/>
              </w:rPr>
              <w:t>一般</w:t>
            </w:r>
            <w:r w:rsidR="00A8017A">
              <w:rPr>
                <w:rFonts w:ascii="標楷體" w:eastAsia="標楷體" w:hAnsi="標楷體"/>
              </w:rPr>
              <w:t>事由發生</w:t>
            </w:r>
            <w:r w:rsidR="00A8017A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；</w:t>
            </w:r>
            <w:r w:rsidR="00A8017A">
              <w:rPr>
                <w:rFonts w:ascii="標楷體" w:eastAsia="標楷體" w:hAnsi="標楷體" w:hint="eastAsia"/>
              </w:rPr>
              <w:t>緊急</w:t>
            </w:r>
            <w:r>
              <w:rPr>
                <w:rFonts w:ascii="標楷體" w:eastAsia="標楷體" w:hAnsi="標楷體" w:hint="eastAsia"/>
              </w:rPr>
              <w:t>、突發</w:t>
            </w:r>
            <w:r w:rsidR="00A8017A">
              <w:rPr>
                <w:rFonts w:ascii="標楷體" w:eastAsia="標楷體" w:hAnsi="標楷體" w:hint="eastAsia"/>
              </w:rPr>
              <w:t>事件發生7日內</w:t>
            </w:r>
          </w:p>
        </w:tc>
      </w:tr>
      <w:tr w:rsidR="003D55C2" w:rsidTr="00C14BFE">
        <w:trPr>
          <w:trHeight w:val="195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BD" w:rsidRDefault="00CB4FD0" w:rsidP="00E161D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例外情形加班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辦理季節性、週期性工作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 w:rsidP="002803BD">
            <w:pPr>
              <w:pStyle w:val="a5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每日不得超過12小時；每月不得超過</w:t>
            </w:r>
            <w:r w:rsidR="002803BD" w:rsidRPr="002803BD">
              <w:rPr>
                <w:rFonts w:ascii="標楷體" w:eastAsia="標楷體" w:hAnsi="標楷體"/>
                <w:b/>
                <w:color w:val="FF0000"/>
              </w:rPr>
              <w:t>60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 w:rsidP="00F650EA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u w:val="single"/>
              </w:rPr>
              <w:t>屬機關年度例行性事項，具有可預期性</w:t>
            </w:r>
            <w:r>
              <w:rPr>
                <w:rFonts w:ascii="標楷體" w:eastAsia="標楷體" w:hAnsi="標楷體"/>
              </w:rPr>
              <w:t>，例如：年度特定季節活動或因應汛期辦理相關業務等，</w:t>
            </w:r>
            <w:r>
              <w:rPr>
                <w:rFonts w:ascii="標楷體" w:eastAsia="標楷體" w:hAnsi="標楷體"/>
                <w:u w:val="single"/>
              </w:rPr>
              <w:t>須於特定期間內密集執行相關業務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overflowPunct w:val="0"/>
              <w:autoSpaceDE w:val="0"/>
              <w:spacing w:line="280" w:lineRule="exact"/>
              <w:jc w:val="distribute"/>
            </w:pPr>
            <w:r>
              <w:rPr>
                <w:rFonts w:ascii="標楷體" w:eastAsia="標楷體" w:hAnsi="標楷體"/>
              </w:rPr>
              <w:t>應</w:t>
            </w:r>
            <w:r>
              <w:rPr>
                <w:rFonts w:ascii="標楷體" w:eastAsia="標楷體" w:hAnsi="標楷體"/>
                <w:u w:val="single"/>
              </w:rPr>
              <w:t>事前</w:t>
            </w:r>
            <w:r>
              <w:rPr>
                <w:rFonts w:ascii="標楷體" w:eastAsia="標楷體" w:hAnsi="標楷體"/>
              </w:rPr>
              <w:t>申請，並以2個月為限，必要時得再延長1個月</w:t>
            </w:r>
          </w:p>
        </w:tc>
      </w:tr>
      <w:tr w:rsidR="002803BD" w:rsidTr="00C14BFE">
        <w:trPr>
          <w:trHeight w:val="141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3BD" w:rsidRDefault="002803BD" w:rsidP="00C14BFE">
            <w:pPr>
              <w:pStyle w:val="a5"/>
              <w:spacing w:after="24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03BD" w:rsidRDefault="002803BD" w:rsidP="00C14BFE">
            <w:pPr>
              <w:spacing w:after="240"/>
              <w:ind w:left="680"/>
            </w:pPr>
            <w:r>
              <w:rPr>
                <w:rFonts w:ascii="標楷體" w:eastAsia="標楷體" w:hAnsi="標楷體" w:hint="eastAsia"/>
                <w:b/>
                <w:bCs/>
              </w:rPr>
              <w:t>(列入高</w:t>
            </w:r>
            <w:r w:rsidR="000C65F2">
              <w:rPr>
                <w:rFonts w:ascii="標楷體" w:eastAsia="標楷體" w:hAnsi="標楷體" w:hint="eastAsia"/>
                <w:b/>
                <w:bCs/>
              </w:rPr>
              <w:t>關</w:t>
            </w:r>
            <w:r>
              <w:rPr>
                <w:rFonts w:ascii="標楷體" w:eastAsia="標楷體" w:hAnsi="標楷體" w:hint="eastAsia"/>
                <w:b/>
                <w:bCs/>
              </w:rPr>
              <w:t>懷)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 w:rsidP="00C14BFE">
            <w:pPr>
              <w:pStyle w:val="a5"/>
              <w:spacing w:after="240"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為搶救重大災害、處理緊急或重大突發事件、辦理重大專案業務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 w:rsidP="00C14BFE">
            <w:pPr>
              <w:pStyle w:val="a5"/>
              <w:spacing w:after="24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每日不得超過14小時；每月不得超過</w:t>
            </w:r>
            <w:r w:rsidRPr="00F650EA">
              <w:rPr>
                <w:rFonts w:ascii="標楷體" w:eastAsia="標楷體" w:hAnsi="標楷體"/>
                <w:b/>
                <w:color w:val="FF0000"/>
              </w:rPr>
              <w:t>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 w:rsidP="00C14BFE">
            <w:pPr>
              <w:pStyle w:val="a5"/>
              <w:spacing w:after="240" w:line="320" w:lineRule="exact"/>
              <w:jc w:val="distribute"/>
            </w:pPr>
            <w:r>
              <w:rPr>
                <w:rFonts w:ascii="標楷體" w:eastAsia="標楷體" w:hAnsi="標楷體"/>
                <w:u w:val="single"/>
              </w:rPr>
              <w:t>具緊急、臨時及不可預期性</w:t>
            </w:r>
            <w:r>
              <w:rPr>
                <w:rFonts w:ascii="標楷體" w:eastAsia="標楷體" w:hAnsi="標楷體"/>
              </w:rPr>
              <w:t>，例如：進駐各級災害應變中心、辦理傳染病防治工作等</w:t>
            </w:r>
            <w:r>
              <w:rPr>
                <w:rFonts w:ascii="標楷體" w:eastAsia="標楷體" w:hAnsi="標楷體"/>
                <w:u w:val="single"/>
              </w:rPr>
              <w:t>具有例外重要性或緊急性，須及時回應及應變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 w:rsidP="00C14BFE">
            <w:pPr>
              <w:pStyle w:val="a5"/>
              <w:overflowPunct w:val="0"/>
              <w:autoSpaceDE w:val="0"/>
              <w:spacing w:after="240" w:line="280" w:lineRule="exact"/>
              <w:jc w:val="distribute"/>
            </w:pPr>
            <w:r>
              <w:rPr>
                <w:rFonts w:ascii="標楷體" w:eastAsia="標楷體" w:hAnsi="標楷體"/>
              </w:rPr>
              <w:t>應於</w:t>
            </w:r>
            <w:r>
              <w:rPr>
                <w:rFonts w:ascii="標楷體" w:eastAsia="標楷體" w:hAnsi="標楷體"/>
                <w:u w:val="single"/>
              </w:rPr>
              <w:t>事由發生之日起1個月內</w:t>
            </w:r>
            <w:r>
              <w:rPr>
                <w:rFonts w:ascii="標楷體" w:eastAsia="標楷體" w:hAnsi="標楷體"/>
              </w:rPr>
              <w:t>陳報</w:t>
            </w: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府備查</w:t>
            </w:r>
          </w:p>
        </w:tc>
      </w:tr>
      <w:tr w:rsidR="002803BD" w:rsidTr="00C14BFE">
        <w:trPr>
          <w:trHeight w:val="113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3BD" w:rsidRDefault="002803BD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BD" w:rsidRDefault="002803BD"/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>
            <w:pPr>
              <w:pStyle w:val="a5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有急迫必要性，且單位人力臨時調度有困難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 w:rsidP="00F568AA">
            <w:pPr>
              <w:pStyle w:val="a5"/>
              <w:spacing w:line="280" w:lineRule="exact"/>
            </w:pPr>
            <w:r>
              <w:rPr>
                <w:rFonts w:ascii="標楷體" w:eastAsia="標楷體" w:hAnsi="標楷體"/>
              </w:rPr>
              <w:t>不受每日上限14小時；惟</w:t>
            </w:r>
            <w:r>
              <w:rPr>
                <w:rFonts w:ascii="標楷體" w:eastAsia="標楷體" w:hAnsi="標楷體"/>
                <w:u w:val="single"/>
              </w:rPr>
              <w:t>不得連續超過</w:t>
            </w:r>
            <w:r w:rsidRPr="00BE244A">
              <w:rPr>
                <w:rFonts w:ascii="標楷體" w:eastAsia="標楷體" w:hAnsi="標楷體"/>
                <w:b/>
                <w:color w:val="FF0000"/>
                <w:u w:val="single"/>
              </w:rPr>
              <w:t>3日</w:t>
            </w:r>
          </w:p>
        </w:tc>
        <w:tc>
          <w:tcPr>
            <w:tcW w:w="29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3BD" w:rsidRDefault="002803BD"/>
        </w:tc>
      </w:tr>
      <w:tr w:rsidR="003D55C2">
        <w:trPr>
          <w:trHeight w:val="530"/>
          <w:jc w:val="center"/>
        </w:trPr>
        <w:tc>
          <w:tcPr>
            <w:tcW w:w="10216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C2" w:rsidRDefault="00CB4FD0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簽  核  流  程</w:t>
            </w:r>
          </w:p>
        </w:tc>
      </w:tr>
      <w:tr w:rsidR="00324E0D" w:rsidTr="00324E0D">
        <w:trPr>
          <w:cantSplit/>
          <w:trHeight w:val="539"/>
          <w:jc w:val="center"/>
        </w:trPr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D" w:rsidRDefault="00324E0D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申請單位</w:t>
            </w:r>
            <w:r>
              <w:rPr>
                <w:rFonts w:ascii="標楷體" w:eastAsia="標楷體" w:hAnsi="標楷體"/>
              </w:rPr>
              <w:t>(一層決行)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 w:rsidP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人事</w:t>
            </w:r>
            <w:r>
              <w:rPr>
                <w:rFonts w:ascii="標楷體" w:eastAsia="標楷體" w:hAnsi="標楷體" w:hint="eastAsia"/>
                <w:b/>
                <w:bCs/>
              </w:rPr>
              <w:t>室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 w:rsidP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會計室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決行</w:t>
            </w:r>
          </w:p>
        </w:tc>
      </w:tr>
      <w:tr w:rsidR="00324E0D" w:rsidTr="00C30124">
        <w:trPr>
          <w:trHeight w:val="1184"/>
          <w:jc w:val="center"/>
        </w:trPr>
        <w:tc>
          <w:tcPr>
            <w:tcW w:w="26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D" w:rsidRDefault="00324E0D">
            <w:pPr>
              <w:pStyle w:val="a5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Pr="00324E0D" w:rsidRDefault="00324E0D" w:rsidP="00324E0D">
            <w:pPr>
              <w:pStyle w:val="a5"/>
              <w:overflowPunct w:val="0"/>
              <w:autoSpaceDE w:val="0"/>
              <w:ind w:left="180" w:right="85" w:hanging="18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24E0D"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 w:rsidRPr="00324E0D">
              <w:rPr>
                <w:rFonts w:ascii="標楷體" w:eastAsia="標楷體" w:hAnsi="標楷體"/>
                <w:b/>
                <w:bCs/>
                <w:sz w:val="22"/>
                <w:szCs w:val="22"/>
              </w:rPr>
              <w:t>本案尚符規定。</w:t>
            </w:r>
          </w:p>
          <w:p w:rsidR="00324E0D" w:rsidRPr="00324E0D" w:rsidRDefault="00324E0D" w:rsidP="00324E0D">
            <w:pPr>
              <w:pStyle w:val="a5"/>
              <w:overflowPunct w:val="0"/>
              <w:autoSpaceDE w:val="0"/>
              <w:ind w:left="180" w:right="85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324E0D">
              <w:rPr>
                <w:rFonts w:ascii="標楷體" w:eastAsia="標楷體" w:hAnsi="標楷體"/>
                <w:sz w:val="22"/>
                <w:szCs w:val="22"/>
              </w:rPr>
              <w:t>奉核可後，請影送奉准表及相關附件至本處辦理差勤系統設定作業</w:t>
            </w:r>
            <w:r w:rsidRPr="00324E0D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 w:rsidP="00B23A51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ind w:left="29" w:right="85" w:hanging="29"/>
              <w:jc w:val="distribute"/>
              <w:rPr>
                <w:rFonts w:ascii="標楷體" w:eastAsia="標楷體" w:hAnsi="標楷體"/>
              </w:rPr>
            </w:pPr>
          </w:p>
        </w:tc>
      </w:tr>
      <w:tr w:rsidR="00324E0D" w:rsidTr="00C30124">
        <w:trPr>
          <w:trHeight w:val="1098"/>
          <w:jc w:val="center"/>
        </w:trPr>
        <w:tc>
          <w:tcPr>
            <w:tcW w:w="26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D" w:rsidRDefault="00324E0D"/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Pr="00324E0D" w:rsidRDefault="00324E0D" w:rsidP="00324E0D">
            <w:pPr>
              <w:pStyle w:val="a5"/>
              <w:overflowPunct w:val="0"/>
              <w:autoSpaceDE w:val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24E0D"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 w:rsidRPr="00324E0D">
              <w:rPr>
                <w:rFonts w:ascii="標楷體" w:eastAsia="標楷體" w:hAnsi="標楷體"/>
                <w:b/>
                <w:bCs/>
                <w:sz w:val="22"/>
                <w:szCs w:val="22"/>
              </w:rPr>
              <w:t>本案未符規定。</w:t>
            </w:r>
          </w:p>
          <w:p w:rsidR="00324E0D" w:rsidRPr="00324E0D" w:rsidRDefault="00324E0D" w:rsidP="00324E0D">
            <w:pPr>
              <w:pStyle w:val="a5"/>
              <w:overflowPunct w:val="0"/>
              <w:autoSpaceDE w:val="0"/>
              <w:ind w:left="220" w:right="85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324E0D">
              <w:rPr>
                <w:rFonts w:ascii="標楷體" w:eastAsia="標楷體" w:hAnsi="標楷體"/>
                <w:sz w:val="22"/>
                <w:szCs w:val="22"/>
              </w:rPr>
              <w:t>□專案業務性質與申請項目未符。</w:t>
            </w:r>
          </w:p>
          <w:p w:rsidR="00324E0D" w:rsidRDefault="00324E0D" w:rsidP="00324E0D">
            <w:pPr>
              <w:pStyle w:val="a5"/>
              <w:overflowPunct w:val="0"/>
              <w:autoSpaceDE w:val="0"/>
              <w:ind w:left="255" w:right="85" w:hanging="255"/>
              <w:rPr>
                <w:rFonts w:ascii="標楷體" w:eastAsia="標楷體" w:hAnsi="標楷體"/>
                <w:sz w:val="22"/>
                <w:szCs w:val="22"/>
              </w:rPr>
            </w:pPr>
            <w:r w:rsidRPr="00324E0D">
              <w:rPr>
                <w:rFonts w:ascii="標楷體" w:eastAsia="標楷體" w:hAnsi="標楷體"/>
                <w:sz w:val="22"/>
                <w:szCs w:val="22"/>
              </w:rPr>
              <w:t>□附件資料錯誤。</w:t>
            </w:r>
          </w:p>
          <w:p w:rsidR="00324E0D" w:rsidRPr="00324E0D" w:rsidRDefault="00324E0D" w:rsidP="00324E0D">
            <w:pPr>
              <w:pStyle w:val="a5"/>
              <w:overflowPunct w:val="0"/>
              <w:autoSpaceDE w:val="0"/>
              <w:ind w:left="255" w:right="85" w:hanging="255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4E0D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 w:rsidP="00B23A51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overflowPunct w:val="0"/>
              <w:autoSpaceDE w:val="0"/>
              <w:ind w:left="255" w:right="85" w:hanging="255"/>
              <w:jc w:val="distribute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4E0D" w:rsidTr="00C30124">
        <w:trPr>
          <w:trHeight w:val="401"/>
          <w:jc w:val="center"/>
        </w:trPr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D" w:rsidRDefault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單位主管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4E0D" w:rsidTr="00577B0B">
        <w:trPr>
          <w:trHeight w:val="887"/>
          <w:jc w:val="center"/>
        </w:trPr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E0D" w:rsidRDefault="00324E0D">
            <w:pPr>
              <w:pStyle w:val="a5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E0D" w:rsidRDefault="00324E0D">
            <w:pPr>
              <w:pStyle w:val="a5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E4F0C" w:rsidRDefault="003E4F0C">
      <w:pPr>
        <w:pStyle w:val="a5"/>
        <w:rPr>
          <w:rFonts w:ascii="標楷體" w:eastAsia="標楷體" w:hAnsi="標楷體"/>
          <w:b/>
          <w:bCs/>
          <w:sz w:val="28"/>
          <w:szCs w:val="28"/>
        </w:rPr>
      </w:pPr>
    </w:p>
    <w:sectPr w:rsidR="003E4F0C">
      <w:pgSz w:w="11906" w:h="16838"/>
      <w:pgMar w:top="568" w:right="707" w:bottom="851" w:left="709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C1" w:rsidRDefault="00350BC1" w:rsidP="003E4F0C">
      <w:pPr>
        <w:spacing w:line="240" w:lineRule="auto"/>
      </w:pPr>
      <w:r>
        <w:separator/>
      </w:r>
    </w:p>
  </w:endnote>
  <w:endnote w:type="continuationSeparator" w:id="0">
    <w:p w:rsidR="00350BC1" w:rsidRDefault="00350BC1" w:rsidP="003E4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C1" w:rsidRDefault="00350BC1" w:rsidP="003E4F0C">
      <w:pPr>
        <w:spacing w:line="240" w:lineRule="auto"/>
      </w:pPr>
      <w:r>
        <w:separator/>
      </w:r>
    </w:p>
  </w:footnote>
  <w:footnote w:type="continuationSeparator" w:id="0">
    <w:p w:rsidR="00350BC1" w:rsidRDefault="00350BC1" w:rsidP="003E4F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55C2"/>
    <w:rsid w:val="000C65F2"/>
    <w:rsid w:val="00135D1A"/>
    <w:rsid w:val="0016424A"/>
    <w:rsid w:val="001A5242"/>
    <w:rsid w:val="00222478"/>
    <w:rsid w:val="00236C38"/>
    <w:rsid w:val="002803BD"/>
    <w:rsid w:val="003069FC"/>
    <w:rsid w:val="00324E0D"/>
    <w:rsid w:val="00350BC1"/>
    <w:rsid w:val="003D55C2"/>
    <w:rsid w:val="003E4F0C"/>
    <w:rsid w:val="004A0A62"/>
    <w:rsid w:val="004D7906"/>
    <w:rsid w:val="00577B0B"/>
    <w:rsid w:val="00692364"/>
    <w:rsid w:val="00693780"/>
    <w:rsid w:val="007336BE"/>
    <w:rsid w:val="0079014D"/>
    <w:rsid w:val="007A2190"/>
    <w:rsid w:val="007A5C8D"/>
    <w:rsid w:val="008D67BB"/>
    <w:rsid w:val="00A8017A"/>
    <w:rsid w:val="00BE244A"/>
    <w:rsid w:val="00C14BFE"/>
    <w:rsid w:val="00CB4FD0"/>
    <w:rsid w:val="00E161D0"/>
    <w:rsid w:val="00E869EF"/>
    <w:rsid w:val="00F004A0"/>
    <w:rsid w:val="00F13682"/>
    <w:rsid w:val="00F568AA"/>
    <w:rsid w:val="00F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BFC72-9E97-4195-A0D5-D07B702B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0" w:lineRule="exact"/>
      <w:ind w:left="567" w:right="85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WWCharLFO1LVL1">
    <w:name w:val="WW_CharLFO1LVL1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b/>
      <w:bCs/>
      <w:sz w:val="28"/>
      <w:szCs w:val="28"/>
    </w:rPr>
  </w:style>
  <w:style w:type="paragraph" w:styleId="a5">
    <w:name w:val="Body Text"/>
    <w:pPr>
      <w:widowControl w:val="0"/>
      <w:suppressAutoHyphens/>
      <w:jc w:val="left"/>
    </w:pPr>
    <w:rPr>
      <w:rFonts w:ascii="Times New Roman" w:hAnsi="Times New Roman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5"/>
    <w:qFormat/>
    <w:pPr>
      <w:ind w:left="480" w:right="85" w:hanging="567"/>
    </w:pPr>
  </w:style>
  <w:style w:type="paragraph" w:styleId="a9">
    <w:name w:val="Revision"/>
    <w:qFormat/>
    <w:pPr>
      <w:suppressAutoHyphens/>
      <w:jc w:val="left"/>
    </w:pPr>
    <w:rPr>
      <w:rFonts w:ascii="Times New Roman" w:hAnsi="Times New Roman"/>
      <w:szCs w:val="24"/>
    </w:rPr>
  </w:style>
  <w:style w:type="paragraph" w:customStyle="1" w:styleId="aa">
    <w:name w:val="表格內容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3E4F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4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曾筱婷</dc:creator>
  <dc:description/>
  <cp:lastModifiedBy>人事室</cp:lastModifiedBy>
  <cp:revision>30</cp:revision>
  <cp:lastPrinted>2024-01-19T02:09:00Z</cp:lastPrinted>
  <dcterms:created xsi:type="dcterms:W3CDTF">2023-06-01T09:12:00Z</dcterms:created>
  <dcterms:modified xsi:type="dcterms:W3CDTF">2025-01-14T07:16:00Z</dcterms:modified>
  <dc:language>zh-TW</dc:language>
</cp:coreProperties>
</file>